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81EA7" w:rsidRDefault="00EB49E1">
      <w:pPr>
        <w:spacing w:before="240" w:after="240"/>
        <w:ind w:left="720"/>
        <w:jc w:val="center"/>
        <w:rPr>
          <w:rFonts w:ascii="Calibri" w:eastAsia="Calibri" w:hAnsi="Calibri" w:cs="Calibri"/>
          <w:b/>
          <w:sz w:val="44"/>
          <w:szCs w:val="44"/>
        </w:rPr>
      </w:pPr>
      <w:r>
        <w:rPr>
          <w:rFonts w:ascii="Calibri" w:eastAsia="Calibri" w:hAnsi="Calibri" w:cs="Calibri"/>
          <w:b/>
          <w:sz w:val="44"/>
          <w:szCs w:val="44"/>
        </w:rPr>
        <w:t>Rencontre CEC</w:t>
      </w:r>
    </w:p>
    <w:p w14:paraId="00000002" w14:textId="77777777" w:rsidR="00281EA7" w:rsidRDefault="00EB49E1">
      <w:pPr>
        <w:numPr>
          <w:ilvl w:val="0"/>
          <w:numId w:val="1"/>
        </w:numPr>
        <w:spacing w:before="240" w:after="240"/>
        <w:ind w:left="940"/>
      </w:pPr>
      <w:r>
        <w:rPr>
          <w:rFonts w:ascii="Calibri" w:eastAsia="Calibri" w:hAnsi="Calibri" w:cs="Calibri"/>
          <w:sz w:val="24"/>
          <w:szCs w:val="24"/>
        </w:rPr>
        <w:t>Budget de la surtaxe scolaire</w:t>
      </w:r>
    </w:p>
    <w:p w14:paraId="00000003" w14:textId="47675482" w:rsidR="00281EA7" w:rsidRDefault="00EB49E1">
      <w:pPr>
        <w:spacing w:before="240" w:after="240"/>
        <w:rPr>
          <w:rFonts w:ascii="Calibri" w:eastAsia="Calibri" w:hAnsi="Calibri" w:cs="Calibri"/>
          <w:sz w:val="24"/>
          <w:szCs w:val="24"/>
        </w:rPr>
      </w:pPr>
      <w:r>
        <w:rPr>
          <w:rFonts w:ascii="Calibri" w:eastAsia="Calibri" w:hAnsi="Calibri" w:cs="Calibri"/>
          <w:sz w:val="24"/>
          <w:szCs w:val="24"/>
        </w:rPr>
        <w:t xml:space="preserve">Kevin présente le budget. 80% est alloué aux ressources humaines (51 324$) et 20% aux ressources physiques. </w:t>
      </w:r>
      <w:r w:rsidR="00C76BE4">
        <w:rPr>
          <w:rFonts w:ascii="Calibri" w:eastAsia="Calibri" w:hAnsi="Calibri" w:cs="Calibri"/>
          <w:sz w:val="24"/>
          <w:szCs w:val="24"/>
        </w:rPr>
        <w:t xml:space="preserve">Malgré qu’il peut y avoir des éléments qui peuvent changer d’ici la dotation du personnel 2023-24, les ressources humaines seront : </w:t>
      </w:r>
    </w:p>
    <w:p w14:paraId="6221E2BB" w14:textId="6D3D0814" w:rsidR="00C76BE4" w:rsidRDefault="00EB49E1" w:rsidP="00C76BE4">
      <w:pPr>
        <w:pStyle w:val="Paragraphedeliste"/>
        <w:numPr>
          <w:ilvl w:val="0"/>
          <w:numId w:val="2"/>
        </w:numPr>
        <w:spacing w:before="240" w:after="240"/>
        <w:rPr>
          <w:rFonts w:ascii="Calibri" w:eastAsia="Calibri" w:hAnsi="Calibri" w:cs="Calibri"/>
          <w:sz w:val="24"/>
          <w:szCs w:val="24"/>
        </w:rPr>
      </w:pPr>
      <w:r>
        <w:rPr>
          <w:rFonts w:ascii="Calibri" w:eastAsia="Calibri" w:hAnsi="Calibri" w:cs="Calibri"/>
          <w:sz w:val="24"/>
          <w:szCs w:val="24"/>
        </w:rPr>
        <w:t xml:space="preserve">Une </w:t>
      </w:r>
      <w:r w:rsidR="00C76BE4">
        <w:rPr>
          <w:rFonts w:ascii="Calibri" w:eastAsia="Calibri" w:hAnsi="Calibri" w:cs="Calibri"/>
          <w:sz w:val="24"/>
          <w:szCs w:val="24"/>
        </w:rPr>
        <w:t>heure par jour assistante administrative 5280$</w:t>
      </w:r>
    </w:p>
    <w:p w14:paraId="3B15B1F6" w14:textId="4D2E8CF4" w:rsidR="00C76BE4" w:rsidRDefault="00C76BE4" w:rsidP="00C76BE4">
      <w:pPr>
        <w:pStyle w:val="Paragraphedeliste"/>
        <w:numPr>
          <w:ilvl w:val="0"/>
          <w:numId w:val="2"/>
        </w:numPr>
        <w:spacing w:before="240" w:after="240"/>
        <w:rPr>
          <w:rFonts w:ascii="Calibri" w:eastAsia="Calibri" w:hAnsi="Calibri" w:cs="Calibri"/>
          <w:sz w:val="24"/>
          <w:szCs w:val="24"/>
        </w:rPr>
      </w:pPr>
      <w:r>
        <w:rPr>
          <w:rFonts w:ascii="Calibri" w:eastAsia="Calibri" w:hAnsi="Calibri" w:cs="Calibri"/>
          <w:sz w:val="24"/>
          <w:szCs w:val="24"/>
        </w:rPr>
        <w:t>Salaire enseignant de musique                 14734,08$</w:t>
      </w:r>
    </w:p>
    <w:p w14:paraId="0DE23F4A" w14:textId="6D0F6BF5" w:rsidR="00C76BE4" w:rsidRDefault="00C76BE4" w:rsidP="00C76BE4">
      <w:pPr>
        <w:pStyle w:val="Paragraphedeliste"/>
        <w:numPr>
          <w:ilvl w:val="0"/>
          <w:numId w:val="2"/>
        </w:numPr>
        <w:spacing w:before="240" w:after="240"/>
        <w:rPr>
          <w:rFonts w:ascii="Calibri" w:eastAsia="Calibri" w:hAnsi="Calibri" w:cs="Calibri"/>
          <w:sz w:val="24"/>
          <w:szCs w:val="24"/>
        </w:rPr>
      </w:pPr>
      <w:r>
        <w:rPr>
          <w:rFonts w:ascii="Calibri" w:eastAsia="Calibri" w:hAnsi="Calibri" w:cs="Calibri"/>
          <w:sz w:val="24"/>
          <w:szCs w:val="24"/>
        </w:rPr>
        <w:t>Salaire direction adjointe</w:t>
      </w:r>
      <w:r>
        <w:rPr>
          <w:rFonts w:ascii="Calibri" w:eastAsia="Calibri" w:hAnsi="Calibri" w:cs="Calibri"/>
          <w:sz w:val="24"/>
          <w:szCs w:val="24"/>
        </w:rPr>
        <w:tab/>
      </w:r>
      <w:r>
        <w:rPr>
          <w:rFonts w:ascii="Calibri" w:eastAsia="Calibri" w:hAnsi="Calibri" w:cs="Calibri"/>
          <w:sz w:val="24"/>
          <w:szCs w:val="24"/>
        </w:rPr>
        <w:tab/>
        <w:t xml:space="preserve">      31309,92$</w:t>
      </w:r>
    </w:p>
    <w:p w14:paraId="2EF778BB" w14:textId="4D37CA61" w:rsidR="00C76BE4" w:rsidRDefault="00C76BE4" w:rsidP="00C76BE4">
      <w:pPr>
        <w:spacing w:before="240" w:after="240"/>
        <w:rPr>
          <w:rFonts w:ascii="Calibri" w:eastAsia="Calibri" w:hAnsi="Calibri" w:cs="Calibri"/>
          <w:sz w:val="24"/>
          <w:szCs w:val="24"/>
        </w:rPr>
      </w:pPr>
      <w:r>
        <w:rPr>
          <w:rFonts w:ascii="Calibri" w:eastAsia="Calibri" w:hAnsi="Calibri" w:cs="Calibri"/>
          <w:sz w:val="24"/>
          <w:szCs w:val="24"/>
        </w:rPr>
        <w:t>Pour le 20% des ressources physiques, voir ci-dessous :</w:t>
      </w:r>
    </w:p>
    <w:p w14:paraId="705BBA23" w14:textId="3BB9A8D0" w:rsidR="00C76BE4" w:rsidRDefault="00C76BE4" w:rsidP="00C76BE4">
      <w:pPr>
        <w:pStyle w:val="Paragraphedeliste"/>
        <w:numPr>
          <w:ilvl w:val="0"/>
          <w:numId w:val="3"/>
        </w:numPr>
        <w:spacing w:before="240" w:after="240"/>
        <w:rPr>
          <w:rFonts w:ascii="Calibri" w:eastAsia="Calibri" w:hAnsi="Calibri" w:cs="Calibri"/>
          <w:sz w:val="24"/>
          <w:szCs w:val="24"/>
        </w:rPr>
      </w:pPr>
      <w:r>
        <w:rPr>
          <w:rFonts w:ascii="Calibri" w:eastAsia="Calibri" w:hAnsi="Calibri" w:cs="Calibri"/>
          <w:sz w:val="24"/>
          <w:szCs w:val="24"/>
        </w:rPr>
        <w:t>Arts plastiques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6415$</w:t>
      </w:r>
    </w:p>
    <w:p w14:paraId="5C8E0E86" w14:textId="204D0F2B" w:rsidR="00C76BE4" w:rsidRDefault="00C76BE4" w:rsidP="00C76BE4">
      <w:pPr>
        <w:pStyle w:val="Paragraphedeliste"/>
        <w:numPr>
          <w:ilvl w:val="0"/>
          <w:numId w:val="3"/>
        </w:numPr>
        <w:spacing w:before="240" w:after="240"/>
        <w:rPr>
          <w:rFonts w:ascii="Calibri" w:eastAsia="Calibri" w:hAnsi="Calibri" w:cs="Calibri"/>
          <w:sz w:val="24"/>
          <w:szCs w:val="24"/>
        </w:rPr>
      </w:pPr>
      <w:r>
        <w:rPr>
          <w:rFonts w:ascii="Calibri" w:eastAsia="Calibri" w:hAnsi="Calibri" w:cs="Calibri"/>
          <w:sz w:val="24"/>
          <w:szCs w:val="24"/>
        </w:rPr>
        <w:t xml:space="preserve">Spectacles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1000$</w:t>
      </w:r>
    </w:p>
    <w:p w14:paraId="474B9660" w14:textId="36BB44B4" w:rsidR="00C76BE4" w:rsidRDefault="00C76BE4" w:rsidP="00C76BE4">
      <w:pPr>
        <w:pStyle w:val="Paragraphedeliste"/>
        <w:numPr>
          <w:ilvl w:val="0"/>
          <w:numId w:val="3"/>
        </w:numPr>
        <w:spacing w:before="240" w:after="240"/>
        <w:rPr>
          <w:rFonts w:ascii="Calibri" w:eastAsia="Calibri" w:hAnsi="Calibri" w:cs="Calibri"/>
          <w:sz w:val="24"/>
          <w:szCs w:val="24"/>
        </w:rPr>
      </w:pPr>
      <w:r>
        <w:rPr>
          <w:rFonts w:ascii="Calibri" w:eastAsia="Calibri" w:hAnsi="Calibri" w:cs="Calibri"/>
          <w:sz w:val="24"/>
          <w:szCs w:val="24"/>
        </w:rPr>
        <w:t>Ressources pédagogiques</w:t>
      </w:r>
      <w:r>
        <w:rPr>
          <w:rFonts w:ascii="Calibri" w:eastAsia="Calibri" w:hAnsi="Calibri" w:cs="Calibri"/>
          <w:sz w:val="24"/>
          <w:szCs w:val="24"/>
        </w:rPr>
        <w:tab/>
      </w:r>
      <w:r>
        <w:rPr>
          <w:rFonts w:ascii="Calibri" w:eastAsia="Calibri" w:hAnsi="Calibri" w:cs="Calibri"/>
          <w:sz w:val="24"/>
          <w:szCs w:val="24"/>
        </w:rPr>
        <w:tab/>
        <w:t xml:space="preserve">    5415,50$</w:t>
      </w:r>
    </w:p>
    <w:p w14:paraId="49476F1A" w14:textId="77777777" w:rsidR="00C76BE4" w:rsidRPr="00C76BE4" w:rsidRDefault="00C76BE4" w:rsidP="00C76BE4">
      <w:pPr>
        <w:pStyle w:val="Paragraphedeliste"/>
        <w:spacing w:before="240" w:after="240"/>
        <w:rPr>
          <w:rFonts w:ascii="Calibri" w:eastAsia="Calibri" w:hAnsi="Calibri" w:cs="Calibri"/>
          <w:sz w:val="24"/>
          <w:szCs w:val="24"/>
        </w:rPr>
      </w:pPr>
    </w:p>
    <w:p w14:paraId="00000004" w14:textId="77777777" w:rsidR="00281EA7" w:rsidRDefault="00EB49E1">
      <w:pPr>
        <w:numPr>
          <w:ilvl w:val="0"/>
          <w:numId w:val="1"/>
        </w:numPr>
        <w:spacing w:before="240" w:after="240"/>
        <w:ind w:left="940"/>
      </w:pPr>
      <w:r>
        <w:rPr>
          <w:rFonts w:ascii="Calibri" w:eastAsia="Calibri" w:hAnsi="Calibri" w:cs="Calibri"/>
          <w:sz w:val="24"/>
          <w:szCs w:val="24"/>
        </w:rPr>
        <w:t>Mise-à-jour du travail du sous-comité du CEC</w:t>
      </w:r>
    </w:p>
    <w:p w14:paraId="00000005" w14:textId="78ECE069" w:rsidR="00281EA7" w:rsidRDefault="00C76BE4">
      <w:pPr>
        <w:spacing w:before="240" w:after="240"/>
        <w:rPr>
          <w:rFonts w:ascii="Calibri" w:eastAsia="Calibri" w:hAnsi="Calibri" w:cs="Calibri"/>
          <w:sz w:val="24"/>
          <w:szCs w:val="24"/>
        </w:rPr>
      </w:pPr>
      <w:r>
        <w:rPr>
          <w:rFonts w:ascii="Calibri" w:eastAsia="Calibri" w:hAnsi="Calibri" w:cs="Calibri"/>
          <w:sz w:val="24"/>
          <w:szCs w:val="24"/>
        </w:rPr>
        <w:t xml:space="preserve">Le sous-comité du CEC </w:t>
      </w:r>
      <w:r w:rsidR="000525B3">
        <w:rPr>
          <w:rFonts w:ascii="Calibri" w:eastAsia="Calibri" w:hAnsi="Calibri" w:cs="Calibri"/>
          <w:sz w:val="24"/>
          <w:szCs w:val="24"/>
        </w:rPr>
        <w:t>a</w:t>
      </w:r>
      <w:r>
        <w:rPr>
          <w:rFonts w:ascii="Calibri" w:eastAsia="Calibri" w:hAnsi="Calibri" w:cs="Calibri"/>
          <w:sz w:val="24"/>
          <w:szCs w:val="24"/>
        </w:rPr>
        <w:t xml:space="preserve"> présenté aux membres du conseil élu le 1</w:t>
      </w:r>
      <w:r w:rsidR="000525B3">
        <w:rPr>
          <w:rFonts w:ascii="Calibri" w:eastAsia="Calibri" w:hAnsi="Calibri" w:cs="Calibri"/>
          <w:sz w:val="24"/>
          <w:szCs w:val="24"/>
        </w:rPr>
        <w:t>er</w:t>
      </w:r>
      <w:r>
        <w:rPr>
          <w:rFonts w:ascii="Calibri" w:eastAsia="Calibri" w:hAnsi="Calibri" w:cs="Calibri"/>
          <w:sz w:val="24"/>
          <w:szCs w:val="24"/>
        </w:rPr>
        <w:t xml:space="preserve"> avril. Des parents de Beaubassin et du Sommet se sont joints au groupe. Le groupe a exprimé l’intérêt d’une nouvelle construction ou une bâtisse existante. </w:t>
      </w:r>
      <w:r w:rsidR="00EB49E1">
        <w:rPr>
          <w:rFonts w:ascii="Calibri" w:eastAsia="Calibri" w:hAnsi="Calibri" w:cs="Calibri"/>
          <w:sz w:val="24"/>
          <w:szCs w:val="24"/>
        </w:rPr>
        <w:t>Ceci représente une améli</w:t>
      </w:r>
      <w:r>
        <w:rPr>
          <w:rFonts w:ascii="Calibri" w:eastAsia="Calibri" w:hAnsi="Calibri" w:cs="Calibri"/>
          <w:sz w:val="24"/>
          <w:szCs w:val="24"/>
        </w:rPr>
        <w:t>oration pour 23% des élèves du CSAP (population des trois écoles).</w:t>
      </w:r>
    </w:p>
    <w:p w14:paraId="00000006" w14:textId="77777777" w:rsidR="00281EA7" w:rsidRDefault="00EB49E1">
      <w:pPr>
        <w:numPr>
          <w:ilvl w:val="0"/>
          <w:numId w:val="1"/>
        </w:numPr>
        <w:spacing w:before="240" w:after="240"/>
        <w:ind w:left="940"/>
      </w:pPr>
      <w:r>
        <w:rPr>
          <w:rFonts w:ascii="Calibri" w:eastAsia="Calibri" w:hAnsi="Calibri" w:cs="Calibri"/>
          <w:sz w:val="24"/>
          <w:szCs w:val="24"/>
        </w:rPr>
        <w:t>Dotation du personnel</w:t>
      </w:r>
    </w:p>
    <w:p w14:paraId="00000007" w14:textId="6559B813" w:rsidR="00281EA7" w:rsidRDefault="00EB49E1">
      <w:pPr>
        <w:spacing w:before="240" w:after="240"/>
        <w:rPr>
          <w:rFonts w:ascii="Calibri" w:eastAsia="Calibri" w:hAnsi="Calibri" w:cs="Calibri"/>
          <w:sz w:val="24"/>
          <w:szCs w:val="24"/>
        </w:rPr>
      </w:pPr>
      <w:r>
        <w:rPr>
          <w:rFonts w:ascii="Calibri" w:eastAsia="Calibri" w:hAnsi="Calibri" w:cs="Calibri"/>
          <w:sz w:val="24"/>
          <w:szCs w:val="24"/>
        </w:rPr>
        <w:t>3 enseignantes reviendront de leur congé de maternité</w:t>
      </w:r>
      <w:r w:rsidR="00C76BE4">
        <w:rPr>
          <w:rFonts w:ascii="Calibri" w:eastAsia="Calibri" w:hAnsi="Calibri" w:cs="Calibri"/>
          <w:sz w:val="24"/>
          <w:szCs w:val="24"/>
        </w:rPr>
        <w:t xml:space="preserve"> pour l’année scolaire 2023-24</w:t>
      </w:r>
      <w:r>
        <w:rPr>
          <w:rFonts w:ascii="Calibri" w:eastAsia="Calibri" w:hAnsi="Calibri" w:cs="Calibri"/>
          <w:sz w:val="24"/>
          <w:szCs w:val="24"/>
        </w:rPr>
        <w:t>. Les enseignants recevront leurs tâches d'ici la fin du mois et les rondes d'embauche pour l'année scolaire 2023-2024 auront lieu au début mai 2023.</w:t>
      </w:r>
    </w:p>
    <w:p w14:paraId="00000008" w14:textId="77777777" w:rsidR="00281EA7" w:rsidRDefault="00EB49E1">
      <w:pPr>
        <w:numPr>
          <w:ilvl w:val="0"/>
          <w:numId w:val="1"/>
        </w:numPr>
        <w:spacing w:before="240" w:after="240"/>
        <w:ind w:left="940"/>
      </w:pPr>
      <w:r>
        <w:rPr>
          <w:rFonts w:ascii="Calibri" w:eastAsia="Calibri" w:hAnsi="Calibri" w:cs="Calibri"/>
          <w:sz w:val="24"/>
          <w:szCs w:val="24"/>
        </w:rPr>
        <w:t>Plan de réussite</w:t>
      </w:r>
    </w:p>
    <w:p w14:paraId="082FEB2E" w14:textId="64A2EF8B" w:rsidR="00EB49E1" w:rsidRDefault="00EB49E1">
      <w:pPr>
        <w:spacing w:before="240" w:after="240"/>
        <w:rPr>
          <w:rFonts w:ascii="Calibri" w:eastAsia="Calibri" w:hAnsi="Calibri" w:cs="Calibri"/>
          <w:sz w:val="24"/>
          <w:szCs w:val="24"/>
        </w:rPr>
      </w:pPr>
      <w:r>
        <w:rPr>
          <w:rFonts w:ascii="Calibri" w:eastAsia="Calibri" w:hAnsi="Calibri" w:cs="Calibri"/>
          <w:sz w:val="24"/>
          <w:szCs w:val="24"/>
        </w:rPr>
        <w:t xml:space="preserve">Les trois buts de l’école sont : 1) </w:t>
      </w:r>
      <w:r w:rsidR="000525B3">
        <w:rPr>
          <w:rFonts w:ascii="Calibri" w:eastAsia="Calibri" w:hAnsi="Calibri" w:cs="Calibri"/>
          <w:sz w:val="24"/>
          <w:szCs w:val="24"/>
        </w:rPr>
        <w:t>t</w:t>
      </w:r>
      <w:r>
        <w:rPr>
          <w:rFonts w:ascii="Calibri" w:eastAsia="Calibri" w:hAnsi="Calibri" w:cs="Calibri"/>
          <w:sz w:val="24"/>
          <w:szCs w:val="24"/>
        </w:rPr>
        <w:t xml:space="preserve">ravailler le français oral et la lecture des élèves 2) </w:t>
      </w:r>
      <w:r w:rsidR="000525B3">
        <w:rPr>
          <w:rFonts w:ascii="Calibri" w:eastAsia="Calibri" w:hAnsi="Calibri" w:cs="Calibri"/>
          <w:sz w:val="24"/>
          <w:szCs w:val="24"/>
        </w:rPr>
        <w:t>a</w:t>
      </w:r>
      <w:r>
        <w:rPr>
          <w:rFonts w:ascii="Calibri" w:eastAsia="Calibri" w:hAnsi="Calibri" w:cs="Calibri"/>
          <w:sz w:val="24"/>
          <w:szCs w:val="24"/>
        </w:rPr>
        <w:t xml:space="preserve">ugmenter les bons comportements des élèves et 3) ramener des activités scolaires et parascolaires pour </w:t>
      </w:r>
      <w:r w:rsidR="000525B3">
        <w:rPr>
          <w:rFonts w:ascii="Calibri" w:eastAsia="Calibri" w:hAnsi="Calibri" w:cs="Calibri"/>
          <w:sz w:val="24"/>
          <w:szCs w:val="24"/>
        </w:rPr>
        <w:t xml:space="preserve">nos </w:t>
      </w:r>
      <w:r>
        <w:rPr>
          <w:rFonts w:ascii="Calibri" w:eastAsia="Calibri" w:hAnsi="Calibri" w:cs="Calibri"/>
          <w:sz w:val="24"/>
          <w:szCs w:val="24"/>
        </w:rPr>
        <w:t xml:space="preserve">élèves et nos familles. </w:t>
      </w:r>
    </w:p>
    <w:p w14:paraId="00000009" w14:textId="63C49909" w:rsidR="00281EA7" w:rsidRDefault="00EB49E1">
      <w:pPr>
        <w:spacing w:before="240" w:after="240"/>
        <w:rPr>
          <w:rFonts w:ascii="Calibri" w:eastAsia="Calibri" w:hAnsi="Calibri" w:cs="Calibri"/>
          <w:sz w:val="24"/>
          <w:szCs w:val="24"/>
        </w:rPr>
      </w:pPr>
      <w:r>
        <w:rPr>
          <w:rFonts w:ascii="Calibri" w:eastAsia="Calibri" w:hAnsi="Calibri" w:cs="Calibri"/>
          <w:sz w:val="24"/>
          <w:szCs w:val="24"/>
        </w:rPr>
        <w:t xml:space="preserve">Des livres nivelés ont été achetés pour les classes. Le focus a aussi été sur la communication orale. Les </w:t>
      </w:r>
      <w:proofErr w:type="spellStart"/>
      <w:r>
        <w:rPr>
          <w:rFonts w:ascii="Calibri" w:eastAsia="Calibri" w:hAnsi="Calibri" w:cs="Calibri"/>
          <w:sz w:val="24"/>
          <w:szCs w:val="24"/>
        </w:rPr>
        <w:t>CAPs</w:t>
      </w:r>
      <w:proofErr w:type="spellEnd"/>
      <w:r>
        <w:rPr>
          <w:rFonts w:ascii="Calibri" w:eastAsia="Calibri" w:hAnsi="Calibri" w:cs="Calibri"/>
          <w:sz w:val="24"/>
          <w:szCs w:val="24"/>
        </w:rPr>
        <w:t xml:space="preserve"> continuent lors du 13-17 avril en lien avec la planification annuelle des </w:t>
      </w:r>
      <w:r>
        <w:rPr>
          <w:rFonts w:ascii="Calibri" w:eastAsia="Calibri" w:hAnsi="Calibri" w:cs="Calibri"/>
          <w:sz w:val="24"/>
          <w:szCs w:val="24"/>
        </w:rPr>
        <w:lastRenderedPageBreak/>
        <w:t>enseignants. Victoria et Sophie continuent d'aller présenter dans les classes pour les bons comportements et les habiletés sociales.</w:t>
      </w:r>
    </w:p>
    <w:p w14:paraId="0000000A" w14:textId="77777777" w:rsidR="00281EA7" w:rsidRDefault="00EB49E1">
      <w:pPr>
        <w:numPr>
          <w:ilvl w:val="0"/>
          <w:numId w:val="1"/>
        </w:numPr>
        <w:spacing w:before="240" w:after="240"/>
        <w:ind w:left="940"/>
      </w:pPr>
      <w:r>
        <w:rPr>
          <w:rFonts w:ascii="Calibri" w:eastAsia="Calibri" w:hAnsi="Calibri" w:cs="Calibri"/>
          <w:sz w:val="24"/>
          <w:szCs w:val="24"/>
        </w:rPr>
        <w:t>Quelques projets extérieurs du printemps</w:t>
      </w:r>
    </w:p>
    <w:p w14:paraId="0000000B" w14:textId="5E804F3E" w:rsidR="00281EA7" w:rsidRDefault="00EB49E1">
      <w:pPr>
        <w:spacing w:before="240" w:after="240"/>
        <w:rPr>
          <w:rFonts w:ascii="Calibri" w:eastAsia="Calibri" w:hAnsi="Calibri" w:cs="Calibri"/>
          <w:sz w:val="24"/>
          <w:szCs w:val="24"/>
        </w:rPr>
      </w:pPr>
      <w:r>
        <w:rPr>
          <w:rFonts w:ascii="Calibri" w:eastAsia="Calibri" w:hAnsi="Calibri" w:cs="Calibri"/>
          <w:sz w:val="24"/>
          <w:szCs w:val="24"/>
        </w:rPr>
        <w:t>Une classe extérieure sera construite par deux papas charpentiers de l'école et notre agent scolaire</w:t>
      </w:r>
      <w:r w:rsidR="000525B3">
        <w:rPr>
          <w:rFonts w:ascii="Calibri" w:eastAsia="Calibri" w:hAnsi="Calibri" w:cs="Calibri"/>
          <w:sz w:val="24"/>
          <w:szCs w:val="24"/>
        </w:rPr>
        <w:t xml:space="preserve"> </w:t>
      </w:r>
      <w:r>
        <w:rPr>
          <w:rFonts w:ascii="Calibri" w:eastAsia="Calibri" w:hAnsi="Calibri" w:cs="Calibri"/>
          <w:sz w:val="24"/>
          <w:szCs w:val="24"/>
        </w:rPr>
        <w:t xml:space="preserve">communautaire&lt;, Kenneth Aucoin. Une pergola et des bancs de fleurs seront aussi installés. Des jeux extérieurs seront peints et des instruments seront aussi installés. Deux grandes affiches (enseignes) seront installées sur les murs de l'école. Une mascotte de </w:t>
      </w:r>
      <w:proofErr w:type="spellStart"/>
      <w:r>
        <w:rPr>
          <w:rFonts w:ascii="Calibri" w:eastAsia="Calibri" w:hAnsi="Calibri" w:cs="Calibri"/>
          <w:sz w:val="24"/>
          <w:szCs w:val="24"/>
        </w:rPr>
        <w:t>Gopit</w:t>
      </w:r>
      <w:proofErr w:type="spellEnd"/>
      <w:r>
        <w:rPr>
          <w:rFonts w:ascii="Calibri" w:eastAsia="Calibri" w:hAnsi="Calibri" w:cs="Calibri"/>
          <w:sz w:val="24"/>
          <w:szCs w:val="24"/>
        </w:rPr>
        <w:t xml:space="preserve"> a été achetée avec l'argent ramassé pendant la campagne de financement.</w:t>
      </w:r>
    </w:p>
    <w:p w14:paraId="0000000C" w14:textId="77777777" w:rsidR="00281EA7" w:rsidRDefault="00EB49E1">
      <w:pPr>
        <w:numPr>
          <w:ilvl w:val="0"/>
          <w:numId w:val="1"/>
        </w:numPr>
        <w:spacing w:before="240" w:after="240"/>
        <w:ind w:left="940"/>
      </w:pPr>
      <w:r>
        <w:rPr>
          <w:rFonts w:ascii="Calibri" w:eastAsia="Calibri" w:hAnsi="Calibri" w:cs="Calibri"/>
          <w:sz w:val="24"/>
          <w:szCs w:val="24"/>
        </w:rPr>
        <w:t>Autre(s)</w:t>
      </w:r>
    </w:p>
    <w:p w14:paraId="0000000D" w14:textId="1301150F" w:rsidR="00281EA7" w:rsidRDefault="00EB49E1">
      <w:pPr>
        <w:spacing w:before="240" w:after="240"/>
        <w:rPr>
          <w:rFonts w:ascii="Calibri" w:eastAsia="Calibri" w:hAnsi="Calibri" w:cs="Calibri"/>
          <w:sz w:val="24"/>
          <w:szCs w:val="24"/>
        </w:rPr>
      </w:pPr>
      <w:r>
        <w:rPr>
          <w:rFonts w:ascii="Calibri" w:eastAsia="Calibri" w:hAnsi="Calibri" w:cs="Calibri"/>
          <w:sz w:val="24"/>
          <w:szCs w:val="24"/>
        </w:rPr>
        <w:t>Pour la grève potentielle du 21 avril, nos autobus et nos taxis ne sont pas affectés.</w:t>
      </w:r>
    </w:p>
    <w:p w14:paraId="2B919D5E" w14:textId="0C4EEC7A" w:rsidR="00EB49E1" w:rsidRDefault="00EB49E1">
      <w:pPr>
        <w:spacing w:before="240" w:after="240"/>
        <w:rPr>
          <w:rFonts w:ascii="Calibri" w:eastAsia="Calibri" w:hAnsi="Calibri" w:cs="Calibri"/>
          <w:sz w:val="24"/>
          <w:szCs w:val="24"/>
        </w:rPr>
      </w:pPr>
    </w:p>
    <w:p w14:paraId="4AD2C92E" w14:textId="19F377EF" w:rsidR="00EB49E1" w:rsidRDefault="00EB49E1">
      <w:pPr>
        <w:spacing w:before="240" w:after="240"/>
        <w:rPr>
          <w:rFonts w:ascii="Calibri" w:eastAsia="Calibri" w:hAnsi="Calibri" w:cs="Calibri"/>
          <w:sz w:val="24"/>
          <w:szCs w:val="24"/>
        </w:rPr>
      </w:pPr>
      <w:r>
        <w:rPr>
          <w:rFonts w:ascii="Calibri" w:eastAsia="Calibri" w:hAnsi="Calibri" w:cs="Calibri"/>
          <w:sz w:val="24"/>
          <w:szCs w:val="24"/>
        </w:rPr>
        <w:t xml:space="preserve">La prochaine rencontre aura lieu le </w:t>
      </w:r>
      <w:r w:rsidR="000525B3">
        <w:rPr>
          <w:rFonts w:ascii="Calibri" w:eastAsia="Calibri" w:hAnsi="Calibri" w:cs="Calibri"/>
          <w:sz w:val="24"/>
          <w:szCs w:val="24"/>
        </w:rPr>
        <w:t>mercre</w:t>
      </w:r>
      <w:r>
        <w:rPr>
          <w:rFonts w:ascii="Calibri" w:eastAsia="Calibri" w:hAnsi="Calibri" w:cs="Calibri"/>
          <w:sz w:val="24"/>
          <w:szCs w:val="24"/>
        </w:rPr>
        <w:t>di 24 mai à 18h30 par le biais du Zoom.</w:t>
      </w:r>
    </w:p>
    <w:p w14:paraId="0000000E" w14:textId="77777777" w:rsidR="00281EA7" w:rsidRDefault="00281EA7">
      <w:bookmarkStart w:id="0" w:name="_GoBack"/>
      <w:bookmarkEnd w:id="0"/>
    </w:p>
    <w:sectPr w:rsidR="00281E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979D9" w14:textId="77777777" w:rsidR="000525B3" w:rsidRDefault="000525B3" w:rsidP="000525B3">
      <w:pPr>
        <w:spacing w:line="240" w:lineRule="auto"/>
      </w:pPr>
      <w:r>
        <w:separator/>
      </w:r>
    </w:p>
  </w:endnote>
  <w:endnote w:type="continuationSeparator" w:id="0">
    <w:p w14:paraId="091A678C" w14:textId="77777777" w:rsidR="000525B3" w:rsidRDefault="000525B3" w:rsidP="00052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298D" w14:textId="77777777" w:rsidR="000525B3" w:rsidRDefault="000525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5412" w14:textId="77777777" w:rsidR="000525B3" w:rsidRDefault="000525B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7CBE" w14:textId="77777777" w:rsidR="000525B3" w:rsidRDefault="000525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7ECF7" w14:textId="77777777" w:rsidR="000525B3" w:rsidRDefault="000525B3" w:rsidP="000525B3">
      <w:pPr>
        <w:spacing w:line="240" w:lineRule="auto"/>
      </w:pPr>
      <w:r>
        <w:separator/>
      </w:r>
    </w:p>
  </w:footnote>
  <w:footnote w:type="continuationSeparator" w:id="0">
    <w:p w14:paraId="0D3447B2" w14:textId="77777777" w:rsidR="000525B3" w:rsidRDefault="000525B3" w:rsidP="000525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B115" w14:textId="77777777" w:rsidR="000525B3" w:rsidRDefault="000525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1149" w14:textId="77777777" w:rsidR="000525B3" w:rsidRDefault="000525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F619" w14:textId="77777777" w:rsidR="000525B3" w:rsidRDefault="000525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5677"/>
    <w:multiLevelType w:val="hybridMultilevel"/>
    <w:tmpl w:val="9EE405E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AB646C4"/>
    <w:multiLevelType w:val="multilevel"/>
    <w:tmpl w:val="153640F4"/>
    <w:lvl w:ilvl="0">
      <w:start w:val="1"/>
      <w:numFmt w:val="decimal"/>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82F18C8"/>
    <w:multiLevelType w:val="hybridMultilevel"/>
    <w:tmpl w:val="60201C5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A7"/>
    <w:rsid w:val="000525B3"/>
    <w:rsid w:val="00281EA7"/>
    <w:rsid w:val="00C76BE4"/>
    <w:rsid w:val="00EB49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B405"/>
  <w15:docId w15:val="{865BDE3B-8112-4FF7-B8C7-09C297C8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C76BE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BE4"/>
    <w:rPr>
      <w:rFonts w:ascii="Segoe UI" w:hAnsi="Segoe UI" w:cs="Segoe UI"/>
      <w:sz w:val="18"/>
      <w:szCs w:val="18"/>
    </w:rPr>
  </w:style>
  <w:style w:type="paragraph" w:styleId="Paragraphedeliste">
    <w:name w:val="List Paragraph"/>
    <w:basedOn w:val="Normal"/>
    <w:uiPriority w:val="34"/>
    <w:qFormat/>
    <w:rsid w:val="00C76BE4"/>
    <w:pPr>
      <w:ind w:left="720"/>
      <w:contextualSpacing/>
    </w:pPr>
  </w:style>
  <w:style w:type="paragraph" w:styleId="En-tte">
    <w:name w:val="header"/>
    <w:basedOn w:val="Normal"/>
    <w:link w:val="En-tteCar"/>
    <w:uiPriority w:val="99"/>
    <w:unhideWhenUsed/>
    <w:rsid w:val="000525B3"/>
    <w:pPr>
      <w:tabs>
        <w:tab w:val="center" w:pos="4320"/>
        <w:tab w:val="right" w:pos="8640"/>
      </w:tabs>
      <w:spacing w:line="240" w:lineRule="auto"/>
    </w:pPr>
  </w:style>
  <w:style w:type="character" w:customStyle="1" w:styleId="En-tteCar">
    <w:name w:val="En-tête Car"/>
    <w:basedOn w:val="Policepardfaut"/>
    <w:link w:val="En-tte"/>
    <w:uiPriority w:val="99"/>
    <w:rsid w:val="000525B3"/>
  </w:style>
  <w:style w:type="paragraph" w:styleId="Pieddepage">
    <w:name w:val="footer"/>
    <w:basedOn w:val="Normal"/>
    <w:link w:val="PieddepageCar"/>
    <w:uiPriority w:val="99"/>
    <w:unhideWhenUsed/>
    <w:rsid w:val="000525B3"/>
    <w:pPr>
      <w:tabs>
        <w:tab w:val="center" w:pos="4320"/>
        <w:tab w:val="right" w:pos="8640"/>
      </w:tabs>
      <w:spacing w:line="240" w:lineRule="auto"/>
    </w:pPr>
  </w:style>
  <w:style w:type="character" w:customStyle="1" w:styleId="PieddepageCar">
    <w:name w:val="Pied de page Car"/>
    <w:basedOn w:val="Policepardfaut"/>
    <w:link w:val="Pieddepage"/>
    <w:uiPriority w:val="99"/>
    <w:rsid w:val="0005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295230922C34DBCB01BCCCB7C8D29" ma:contentTypeVersion="11" ma:contentTypeDescription="Crée un document." ma:contentTypeScope="" ma:versionID="77839930e676ee5805b6f98357641008">
  <xsd:schema xmlns:xsd="http://www.w3.org/2001/XMLSchema" xmlns:xs="http://www.w3.org/2001/XMLSchema" xmlns:p="http://schemas.microsoft.com/office/2006/metadata/properties" xmlns:ns3="4c1e49e9-6a15-4d43-b917-fde969efe1ef" xmlns:ns4="0cfcfd20-9a14-4531-a1d0-44f6a15f9178" targetNamespace="http://schemas.microsoft.com/office/2006/metadata/properties" ma:root="true" ma:fieldsID="7689370165ccb0e9c2892e89b0fe84e2" ns3:_="" ns4:_="">
    <xsd:import namespace="4c1e49e9-6a15-4d43-b917-fde969efe1ef"/>
    <xsd:import namespace="0cfcfd20-9a14-4531-a1d0-44f6a15f91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e49e9-6a15-4d43-b917-fde969efe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cfd20-9a14-4531-a1d0-44f6a15f917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D6181-4D6F-4F81-8373-436AB4D9C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e49e9-6a15-4d43-b917-fde969efe1ef"/>
    <ds:schemaRef ds:uri="0cfcfd20-9a14-4531-a1d0-44f6a15f9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1A84B-5844-474A-A635-221796843F5C}">
  <ds:schemaRefs>
    <ds:schemaRef ds:uri="http://schemas.microsoft.com/sharepoint/v3/contenttype/forms"/>
  </ds:schemaRefs>
</ds:datastoreItem>
</file>

<file path=customXml/itemProps3.xml><?xml version="1.0" encoding="utf-8"?>
<ds:datastoreItem xmlns:ds="http://schemas.openxmlformats.org/officeDocument/2006/customXml" ds:itemID="{1CF89810-707C-47F8-8B09-B017318FAB0F}">
  <ds:schemaRefs>
    <ds:schemaRef ds:uri="http://purl.org/dc/terms/"/>
    <ds:schemaRef ds:uri="0cfcfd20-9a14-4531-a1d0-44f6a15f9178"/>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4c1e49e9-6a15-4d43-b917-fde969efe1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2047</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csap</dc:creator>
  <cp:lastModifiedBy>Diane Imbeault</cp:lastModifiedBy>
  <cp:revision>2</cp:revision>
  <cp:lastPrinted>2023-04-13T11:37:00Z</cp:lastPrinted>
  <dcterms:created xsi:type="dcterms:W3CDTF">2023-04-13T12:53:00Z</dcterms:created>
  <dcterms:modified xsi:type="dcterms:W3CDTF">2023-04-13T12:53:00Z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0x0101003AA295230922C34DBCB01BCCCB7C8D29</vt:lpwstr>
  </property>
</Properties>
</file>