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56" w:rsidRDefault="00B25F44" w:rsidP="008B1056">
      <w:pPr>
        <w:spacing w:after="0"/>
      </w:pPr>
      <w:r>
        <w:t>Procès-</w:t>
      </w:r>
      <w:r w:rsidR="008B1056">
        <w:t>verbal</w:t>
      </w:r>
    </w:p>
    <w:p w:rsidR="008B1056" w:rsidRDefault="008B1056" w:rsidP="008B1056">
      <w:pPr>
        <w:spacing w:after="0"/>
      </w:pPr>
      <w:r>
        <w:t>CONSEIL ÉCOLE CONSULTATIF</w:t>
      </w:r>
    </w:p>
    <w:p w:rsidR="008B1056" w:rsidRDefault="008B1056" w:rsidP="008B1056">
      <w:pPr>
        <w:spacing w:after="0"/>
      </w:pPr>
      <w:r>
        <w:t>École du Grand-Portage</w:t>
      </w:r>
    </w:p>
    <w:p w:rsidR="008B1056" w:rsidRDefault="008618E4" w:rsidP="008B1056">
      <w:pPr>
        <w:spacing w:after="0"/>
      </w:pPr>
      <w:r>
        <w:t>Réunion du 19 févrie</w:t>
      </w:r>
      <w:r w:rsidR="00501383">
        <w:t>r 2020</w:t>
      </w:r>
      <w:r w:rsidR="003A60B1">
        <w:t xml:space="preserve"> à 18h45</w:t>
      </w:r>
    </w:p>
    <w:p w:rsidR="008B1056" w:rsidRDefault="008B1056" w:rsidP="008B1056">
      <w:pPr>
        <w:spacing w:after="0"/>
      </w:pPr>
    </w:p>
    <w:p w:rsidR="002B32D3" w:rsidRDefault="008B1056" w:rsidP="008B1056">
      <w:pPr>
        <w:spacing w:after="0"/>
      </w:pPr>
      <w:r>
        <w:rPr>
          <w:b/>
        </w:rPr>
        <w:t>Présents</w:t>
      </w:r>
      <w:r>
        <w:t> : Kev</w:t>
      </w:r>
      <w:r w:rsidR="00B25F44">
        <w:t>in Gallant</w:t>
      </w:r>
      <w:r w:rsidR="008618E4">
        <w:t>, Denise Surette, Stéphane Leblanc et Diane Imbeault</w:t>
      </w:r>
    </w:p>
    <w:p w:rsidR="008618E4" w:rsidRDefault="008618E4" w:rsidP="008B1056">
      <w:pPr>
        <w:spacing w:after="0"/>
      </w:pPr>
      <w:r w:rsidRPr="008618E4">
        <w:rPr>
          <w:b/>
        </w:rPr>
        <w:t>Invité</w:t>
      </w:r>
      <w:r>
        <w:t> : Jerry Thibeau</w:t>
      </w:r>
    </w:p>
    <w:p w:rsidR="00D211C6" w:rsidRDefault="00D211C6" w:rsidP="00D968E3">
      <w:pPr>
        <w:spacing w:after="0"/>
      </w:pPr>
    </w:p>
    <w:p w:rsidR="00501383" w:rsidRPr="00F55E32" w:rsidRDefault="008618E4" w:rsidP="00F55E32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Nouvelles frontières</w:t>
      </w:r>
    </w:p>
    <w:p w:rsidR="00291C69" w:rsidRDefault="008618E4" w:rsidP="006F4DD3">
      <w:pPr>
        <w:spacing w:after="0"/>
      </w:pPr>
      <w:r>
        <w:t>Jerry nous parle de la décision des nouvelles frontières.  Il mentionne que Stock leur avait donné le mauvais nombre d’élève</w:t>
      </w:r>
      <w:r w:rsidR="00D00AC0">
        <w:t xml:space="preserve">s </w:t>
      </w:r>
      <w:r w:rsidR="00127388">
        <w:t>qui seront</w:t>
      </w:r>
      <w:r>
        <w:t xml:space="preserve"> affecté</w:t>
      </w:r>
      <w:r w:rsidR="00127388">
        <w:t>s</w:t>
      </w:r>
      <w:r>
        <w:t xml:space="preserve"> par cette nouvelle frontière pour EGP.  </w:t>
      </w:r>
      <w:bookmarkStart w:id="0" w:name="_GoBack"/>
      <w:bookmarkEnd w:id="0"/>
      <w:r>
        <w:t>Originalement, le nombre était d’environ 50 élèves</w:t>
      </w:r>
      <w:r w:rsidR="00D00AC0">
        <w:t xml:space="preserve">, </w:t>
      </w:r>
      <w:r>
        <w:t>mais en réalité ça serait plutôt 28 élèves.  Le chiffre de 50 comprenait les élèves qui vivent à Windsor Junction qui n’a pas dû être le cas.  Le CSAP a eu plusieurs appels des parents leur demandant de retirer leur décision et de garder les élèves à EGP.</w:t>
      </w:r>
    </w:p>
    <w:p w:rsidR="008618E4" w:rsidRDefault="008618E4" w:rsidP="006F4DD3">
      <w:pPr>
        <w:spacing w:after="0"/>
      </w:pPr>
    </w:p>
    <w:p w:rsidR="008618E4" w:rsidRDefault="008618E4" w:rsidP="006F4DD3">
      <w:pPr>
        <w:spacing w:after="0"/>
      </w:pPr>
      <w:r>
        <w:t xml:space="preserve">Avec les nouvelles frontières en </w:t>
      </w:r>
      <w:r w:rsidR="00F55E32">
        <w:t>place, EGP aura</w:t>
      </w:r>
      <w:r>
        <w:t xml:space="preserve"> une classe de surplus, c’est-à-dire 13 classes au lieu de 14 mais cela dit, il est fort probable qu’il y aura des classes combinées.</w:t>
      </w:r>
    </w:p>
    <w:p w:rsidR="008618E4" w:rsidRDefault="008618E4" w:rsidP="006F4DD3">
      <w:pPr>
        <w:spacing w:after="0"/>
      </w:pPr>
    </w:p>
    <w:p w:rsidR="008618E4" w:rsidRDefault="008618E4" w:rsidP="006F4DD3">
      <w:pPr>
        <w:spacing w:after="0"/>
      </w:pPr>
      <w:r>
        <w:t>Un comité de transition débutera dans les prochaines semaines pour les famille</w:t>
      </w:r>
      <w:r w:rsidR="00070524">
        <w:t>s</w:t>
      </w:r>
      <w:r>
        <w:t xml:space="preserve"> affectées.</w:t>
      </w:r>
    </w:p>
    <w:p w:rsidR="00070524" w:rsidRDefault="00070524" w:rsidP="006F4DD3">
      <w:pPr>
        <w:spacing w:after="0"/>
      </w:pPr>
    </w:p>
    <w:p w:rsidR="00070524" w:rsidRPr="00D211C6" w:rsidRDefault="00070524" w:rsidP="00F55E32">
      <w:pPr>
        <w:pStyle w:val="Paragraphedeliste"/>
        <w:numPr>
          <w:ilvl w:val="0"/>
          <w:numId w:val="1"/>
        </w:numPr>
        <w:spacing w:after="0"/>
      </w:pPr>
      <w:r>
        <w:rPr>
          <w:b/>
        </w:rPr>
        <w:t>Politique d’inclusion</w:t>
      </w:r>
    </w:p>
    <w:p w:rsidR="00501383" w:rsidRDefault="00F55E32" w:rsidP="00F17488">
      <w:pPr>
        <w:spacing w:after="0"/>
      </w:pPr>
      <w:r>
        <w:t xml:space="preserve">Une copie de la politique est remise aux membres du CEC.  </w:t>
      </w:r>
      <w:r w:rsidR="00070524">
        <w:t>Kevin nous mentionne que les écoles sont mandatées afin que ce qui se trouve dans la politique sur l’éducation inclusive soit en place par septembre 2020.</w:t>
      </w:r>
    </w:p>
    <w:p w:rsidR="000D748B" w:rsidRDefault="000D748B" w:rsidP="00F17488">
      <w:pPr>
        <w:spacing w:after="0"/>
      </w:pPr>
    </w:p>
    <w:p w:rsidR="000D748B" w:rsidRDefault="000D748B" w:rsidP="000D748B">
      <w:pPr>
        <w:spacing w:after="0"/>
      </w:pPr>
      <w:r>
        <w:t>Stéphane demande si les enseignants ont été mis au courant de cette politique et Kevin lui informe que oui et</w:t>
      </w:r>
      <w:r w:rsidR="00F55E32">
        <w:t xml:space="preserve"> qu’</w:t>
      </w:r>
      <w:r>
        <w:t>ils le verront</w:t>
      </w:r>
      <w:r w:rsidR="00F55E32">
        <w:t xml:space="preserve"> ensemble plus tard cette année durant une rencontre du personnel.</w:t>
      </w:r>
    </w:p>
    <w:p w:rsidR="00070524" w:rsidRDefault="00070524" w:rsidP="00F17488">
      <w:pPr>
        <w:spacing w:after="0"/>
      </w:pPr>
    </w:p>
    <w:p w:rsidR="00070524" w:rsidRDefault="00070524" w:rsidP="00F17488">
      <w:pPr>
        <w:spacing w:after="0"/>
      </w:pPr>
      <w:r>
        <w:t>Le plus gros changement selon Kevin est le suivant : Service aux élèves n’est pas seulement les enseignants de</w:t>
      </w:r>
      <w:r w:rsidR="00CE29B7">
        <w:t xml:space="preserve"> ressources, c’est plutôt un ensemble du personnel et des partenaires de l’école qui a son cœur se retrouve les enseignants titulaires.</w:t>
      </w:r>
    </w:p>
    <w:p w:rsidR="00BF38EC" w:rsidRDefault="00BF38EC" w:rsidP="00F17488">
      <w:pPr>
        <w:spacing w:after="0"/>
      </w:pPr>
    </w:p>
    <w:p w:rsidR="00070524" w:rsidRPr="00F55E32" w:rsidRDefault="00070524" w:rsidP="00070524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 de surtaxe 2020-2021</w:t>
      </w:r>
    </w:p>
    <w:p w:rsidR="00070524" w:rsidRDefault="00070524" w:rsidP="00070524">
      <w:pPr>
        <w:spacing w:after="0"/>
      </w:pPr>
      <w:r>
        <w:t>L’ébauche du budget de surtaxe</w:t>
      </w:r>
      <w:r w:rsidR="00CE29B7">
        <w:t xml:space="preserve"> (voir l’ébauche ci-dessous)</w:t>
      </w:r>
      <w:r>
        <w:t xml:space="preserve"> est partagée avec les membres du CEC.  Nous avons utilisé le même montant que l’</w:t>
      </w:r>
      <w:r w:rsidR="00C51341">
        <w:t>an passé.  Kevin explique aux membres</w:t>
      </w:r>
      <w:r>
        <w:t xml:space="preserve"> que </w:t>
      </w:r>
      <w:r w:rsidR="00C51341">
        <w:t xml:space="preserve">pas plus que </w:t>
      </w:r>
      <w:r>
        <w:t>80% ser</w:t>
      </w:r>
      <w:r w:rsidR="00D00AC0">
        <w:t>ont</w:t>
      </w:r>
      <w:r>
        <w:t xml:space="preserve"> placé</w:t>
      </w:r>
      <w:r w:rsidR="00D00AC0">
        <w:t xml:space="preserve">s </w:t>
      </w:r>
      <w:r>
        <w:t xml:space="preserve">envers </w:t>
      </w:r>
      <w:r w:rsidR="00C51341">
        <w:t xml:space="preserve">les ressources humaines et la balance de 20% sera divisée pour les ressources physiques et activités.  Il est </w:t>
      </w:r>
      <w:r w:rsidR="00D00AC0">
        <w:t>à</w:t>
      </w:r>
      <w:r w:rsidR="00C51341">
        <w:t xml:space="preserve"> not</w:t>
      </w:r>
      <w:r w:rsidR="00D00AC0">
        <w:t>er</w:t>
      </w:r>
      <w:r w:rsidR="00C51341">
        <w:t xml:space="preserve"> que 10% du budget total doit être placé envers les arts plastiques et musique</w:t>
      </w:r>
      <w:r w:rsidR="00C35D4D">
        <w:t>.</w:t>
      </w:r>
      <w:r w:rsidR="00C51341">
        <w:t xml:space="preserve">  Il est mentionné que les chiffres sous la section des ressources humaines peuvent changer selon la dotation du CSAP 2020-2021.</w:t>
      </w:r>
    </w:p>
    <w:p w:rsidR="00CE29B7" w:rsidRDefault="00CE29B7" w:rsidP="00070524">
      <w:pPr>
        <w:spacing w:after="0"/>
      </w:pPr>
    </w:p>
    <w:p w:rsidR="00CE29B7" w:rsidRDefault="00CE29B7" w:rsidP="00070524">
      <w:pPr>
        <w:spacing w:after="0"/>
      </w:pPr>
    </w:p>
    <w:p w:rsidR="00CE29B7" w:rsidRDefault="00CE29B7" w:rsidP="00070524">
      <w:pPr>
        <w:spacing w:after="0"/>
      </w:pPr>
    </w:p>
    <w:p w:rsidR="00CE29B7" w:rsidRDefault="00CE29B7" w:rsidP="00070524">
      <w:pPr>
        <w:spacing w:after="0"/>
      </w:pPr>
    </w:p>
    <w:p w:rsidR="00CE29B7" w:rsidRDefault="00CE29B7" w:rsidP="00070524">
      <w:pPr>
        <w:spacing w:after="0"/>
      </w:pPr>
      <w:r>
        <w:lastRenderedPageBreak/>
        <w:t>Ébauche de la surtaxe – 19 février 2020</w:t>
      </w:r>
    </w:p>
    <w:p w:rsidR="00CE29B7" w:rsidRDefault="00CE29B7" w:rsidP="00070524">
      <w:pPr>
        <w:spacing w:after="0"/>
      </w:pPr>
    </w:p>
    <w:p w:rsidR="00CE29B7" w:rsidRDefault="00CE29B7" w:rsidP="00070524">
      <w:pPr>
        <w:spacing w:after="0"/>
      </w:pPr>
      <w:r>
        <w:t>École du Grand-Portage</w:t>
      </w:r>
    </w:p>
    <w:p w:rsidR="00CE29B7" w:rsidRDefault="00CE29B7" w:rsidP="00070524">
      <w:pPr>
        <w:spacing w:after="0"/>
      </w:pPr>
    </w:p>
    <w:p w:rsidR="00CE29B7" w:rsidRDefault="00CE29B7" w:rsidP="00070524">
      <w:pPr>
        <w:spacing w:after="0"/>
      </w:pPr>
      <w:r>
        <w:t>Budget total : 68 161$</w:t>
      </w:r>
    </w:p>
    <w:p w:rsidR="00CE29B7" w:rsidRDefault="00CE29B7" w:rsidP="00070524">
      <w:pPr>
        <w:spacing w:after="0"/>
      </w:pPr>
    </w:p>
    <w:p w:rsidR="00CE29B7" w:rsidRDefault="00CE29B7" w:rsidP="00070524">
      <w:pPr>
        <w:spacing w:after="0"/>
      </w:pPr>
      <w:r>
        <w:t>Ressources humaines : (pas plus que 80%) – 54 528,80$</w:t>
      </w:r>
    </w:p>
    <w:p w:rsidR="00CE29B7" w:rsidRDefault="00CE29B7" w:rsidP="00CE29B7">
      <w:pPr>
        <w:pStyle w:val="Paragraphedeliste"/>
        <w:numPr>
          <w:ilvl w:val="0"/>
          <w:numId w:val="4"/>
        </w:numPr>
        <w:spacing w:after="0"/>
      </w:pPr>
      <w:r>
        <w:t xml:space="preserve">Enseignement titulaire &amp; enseignement d’éducation physique </w:t>
      </w:r>
      <w:r>
        <w:tab/>
      </w:r>
      <w:r>
        <w:tab/>
        <w:t>50 088,80$</w:t>
      </w:r>
    </w:p>
    <w:p w:rsidR="00CE29B7" w:rsidRDefault="00CE29B7" w:rsidP="00CE29B7">
      <w:pPr>
        <w:pStyle w:val="Paragraphedeliste"/>
        <w:numPr>
          <w:ilvl w:val="0"/>
          <w:numId w:val="4"/>
        </w:numPr>
        <w:spacing w:after="0"/>
      </w:pPr>
      <w:r>
        <w:t>5 heures de la secrétaire pour 40 heures par semaine</w:t>
      </w:r>
      <w:r>
        <w:tab/>
      </w:r>
      <w:r>
        <w:tab/>
      </w:r>
      <w:r>
        <w:tab/>
        <w:t xml:space="preserve">  4 440,00$</w:t>
      </w:r>
    </w:p>
    <w:p w:rsidR="00CE29B7" w:rsidRDefault="00CE29B7" w:rsidP="00CE29B7">
      <w:pPr>
        <w:pStyle w:val="Paragraphedeliste"/>
        <w:spacing w:after="0"/>
      </w:pPr>
    </w:p>
    <w:p w:rsidR="00CE29B7" w:rsidRDefault="00CE29B7" w:rsidP="00CE29B7">
      <w:r>
        <w:t>Total des ressources humaines :</w:t>
      </w:r>
      <w:r>
        <w:tab/>
      </w:r>
      <w:r>
        <w:tab/>
      </w:r>
      <w:r>
        <w:tab/>
      </w:r>
      <w:r>
        <w:tab/>
      </w:r>
      <w:r>
        <w:tab/>
      </w:r>
      <w:r>
        <w:tab/>
        <w:t>54 528,80$</w:t>
      </w:r>
    </w:p>
    <w:p w:rsidR="00CE29B7" w:rsidRDefault="00CE29B7" w:rsidP="00CE29B7"/>
    <w:p w:rsidR="00CE29B7" w:rsidRDefault="00CE29B7" w:rsidP="00CE29B7">
      <w:r>
        <w:t>Autres ressources physiques et activités (20%) – 13 632,20$</w:t>
      </w:r>
    </w:p>
    <w:p w:rsidR="00CE29B7" w:rsidRDefault="00CE29B7" w:rsidP="00CE29B7">
      <w:pPr>
        <w:pStyle w:val="Paragraphedeliste"/>
        <w:numPr>
          <w:ilvl w:val="0"/>
          <w:numId w:val="5"/>
        </w:numPr>
      </w:pPr>
      <w:r>
        <w:t>Arts plastiques et musique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6 816,10$</w:t>
      </w:r>
    </w:p>
    <w:p w:rsidR="00CE29B7" w:rsidRDefault="00CE29B7" w:rsidP="00CE29B7">
      <w:pPr>
        <w:pStyle w:val="Paragraphedeliste"/>
        <w:numPr>
          <w:ilvl w:val="0"/>
          <w:numId w:val="5"/>
        </w:numPr>
      </w:pPr>
      <w:r>
        <w:t>Sorties scolaires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2 000,00$</w:t>
      </w:r>
    </w:p>
    <w:p w:rsidR="00CE29B7" w:rsidRDefault="00CE29B7" w:rsidP="00CE29B7">
      <w:pPr>
        <w:pStyle w:val="Paragraphedeliste"/>
        <w:numPr>
          <w:ilvl w:val="0"/>
          <w:numId w:val="5"/>
        </w:numPr>
      </w:pPr>
      <w:r>
        <w:t>Bibliothèque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1 000,00$</w:t>
      </w:r>
    </w:p>
    <w:p w:rsidR="00CE29B7" w:rsidRDefault="00CE29B7" w:rsidP="00CE29B7">
      <w:pPr>
        <w:pStyle w:val="Paragraphedeliste"/>
        <w:numPr>
          <w:ilvl w:val="0"/>
          <w:numId w:val="5"/>
        </w:numPr>
      </w:pPr>
      <w:r>
        <w:t>Spectacles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1 000,00$</w:t>
      </w:r>
    </w:p>
    <w:p w:rsidR="00CE29B7" w:rsidRDefault="00CE29B7" w:rsidP="00CE29B7">
      <w:pPr>
        <w:pStyle w:val="Paragraphedeliste"/>
        <w:numPr>
          <w:ilvl w:val="0"/>
          <w:numId w:val="5"/>
        </w:numPr>
      </w:pPr>
      <w:r>
        <w:t>Ressources pédagogiques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2 816,10$</w:t>
      </w:r>
    </w:p>
    <w:p w:rsidR="00CE29B7" w:rsidRDefault="00CE29B7" w:rsidP="00CE29B7">
      <w:pPr>
        <w:pStyle w:val="Paragraphedeliste"/>
      </w:pPr>
    </w:p>
    <w:p w:rsidR="00CE29B7" w:rsidRDefault="00CE29B7" w:rsidP="00CE29B7">
      <w:r>
        <w:t>Total des ressources et des activités</w:t>
      </w:r>
      <w:r>
        <w:tab/>
      </w:r>
      <w:r>
        <w:tab/>
      </w:r>
      <w:r>
        <w:tab/>
      </w:r>
      <w:r>
        <w:tab/>
      </w:r>
      <w:r>
        <w:tab/>
      </w:r>
      <w:r>
        <w:tab/>
        <w:t>13 632,20$</w:t>
      </w:r>
    </w:p>
    <w:p w:rsidR="00CE29B7" w:rsidRDefault="00CE29B7" w:rsidP="00CE29B7"/>
    <w:p w:rsidR="00CE29B7" w:rsidRDefault="00CE29B7" w:rsidP="00CE29B7">
      <w:r>
        <w:t>Grand total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68 161,00$</w:t>
      </w:r>
    </w:p>
    <w:p w:rsidR="00CE29B7" w:rsidRDefault="00CE29B7" w:rsidP="00CE29B7"/>
    <w:p w:rsidR="00CE29B7" w:rsidRDefault="00CE29B7" w:rsidP="00070524">
      <w:pPr>
        <w:spacing w:after="0"/>
      </w:pPr>
    </w:p>
    <w:p w:rsidR="00F55E32" w:rsidRDefault="00F55E32" w:rsidP="00070524">
      <w:pPr>
        <w:spacing w:after="0"/>
      </w:pPr>
    </w:p>
    <w:p w:rsidR="00F55E32" w:rsidRDefault="00F55E32" w:rsidP="00070524">
      <w:pPr>
        <w:spacing w:after="0"/>
      </w:pPr>
    </w:p>
    <w:p w:rsidR="00BC32B3" w:rsidRPr="0090640F" w:rsidRDefault="00BC32B3" w:rsidP="0090640F">
      <w:r>
        <w:t xml:space="preserve">La prochaine rencontre </w:t>
      </w:r>
      <w:r w:rsidR="00D00AC0">
        <w:t xml:space="preserve">aura lieu le mercredi 29 avril </w:t>
      </w:r>
      <w:r>
        <w:t>à 18h45.</w:t>
      </w:r>
    </w:p>
    <w:p w:rsidR="006927D6" w:rsidRPr="00C51341" w:rsidRDefault="006927D6" w:rsidP="00C51341">
      <w:pPr>
        <w:spacing w:after="0" w:line="257" w:lineRule="auto"/>
        <w:rPr>
          <w:b/>
        </w:rPr>
      </w:pPr>
    </w:p>
    <w:sectPr w:rsidR="006927D6" w:rsidRPr="00C513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1E" w:rsidRDefault="0087531E" w:rsidP="002B32D3">
      <w:pPr>
        <w:spacing w:after="0" w:line="240" w:lineRule="auto"/>
      </w:pPr>
      <w:r>
        <w:separator/>
      </w:r>
    </w:p>
  </w:endnote>
  <w:endnote w:type="continuationSeparator" w:id="0">
    <w:p w:rsidR="0087531E" w:rsidRDefault="0087531E" w:rsidP="002B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1E" w:rsidRDefault="0087531E" w:rsidP="002B32D3">
      <w:pPr>
        <w:spacing w:after="0" w:line="240" w:lineRule="auto"/>
      </w:pPr>
      <w:r>
        <w:separator/>
      </w:r>
    </w:p>
  </w:footnote>
  <w:footnote w:type="continuationSeparator" w:id="0">
    <w:p w:rsidR="0087531E" w:rsidRDefault="0087531E" w:rsidP="002B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3F19"/>
    <w:multiLevelType w:val="hybridMultilevel"/>
    <w:tmpl w:val="DA80DE0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ACD"/>
    <w:multiLevelType w:val="hybridMultilevel"/>
    <w:tmpl w:val="B1D4831A"/>
    <w:lvl w:ilvl="0" w:tplc="403A77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9E3"/>
    <w:multiLevelType w:val="hybridMultilevel"/>
    <w:tmpl w:val="199829F2"/>
    <w:lvl w:ilvl="0" w:tplc="A3207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505" w:hanging="360"/>
      </w:pPr>
    </w:lvl>
    <w:lvl w:ilvl="2" w:tplc="0C0C001B" w:tentative="1">
      <w:start w:val="1"/>
      <w:numFmt w:val="lowerRoman"/>
      <w:lvlText w:val="%3."/>
      <w:lvlJc w:val="right"/>
      <w:pPr>
        <w:ind w:left="2225" w:hanging="180"/>
      </w:pPr>
    </w:lvl>
    <w:lvl w:ilvl="3" w:tplc="0C0C000F" w:tentative="1">
      <w:start w:val="1"/>
      <w:numFmt w:val="decimal"/>
      <w:lvlText w:val="%4."/>
      <w:lvlJc w:val="left"/>
      <w:pPr>
        <w:ind w:left="2945" w:hanging="360"/>
      </w:pPr>
    </w:lvl>
    <w:lvl w:ilvl="4" w:tplc="0C0C0019" w:tentative="1">
      <w:start w:val="1"/>
      <w:numFmt w:val="lowerLetter"/>
      <w:lvlText w:val="%5."/>
      <w:lvlJc w:val="left"/>
      <w:pPr>
        <w:ind w:left="3665" w:hanging="360"/>
      </w:pPr>
    </w:lvl>
    <w:lvl w:ilvl="5" w:tplc="0C0C001B" w:tentative="1">
      <w:start w:val="1"/>
      <w:numFmt w:val="lowerRoman"/>
      <w:lvlText w:val="%6."/>
      <w:lvlJc w:val="right"/>
      <w:pPr>
        <w:ind w:left="4385" w:hanging="180"/>
      </w:pPr>
    </w:lvl>
    <w:lvl w:ilvl="6" w:tplc="0C0C000F" w:tentative="1">
      <w:start w:val="1"/>
      <w:numFmt w:val="decimal"/>
      <w:lvlText w:val="%7."/>
      <w:lvlJc w:val="left"/>
      <w:pPr>
        <w:ind w:left="5105" w:hanging="360"/>
      </w:pPr>
    </w:lvl>
    <w:lvl w:ilvl="7" w:tplc="0C0C0019" w:tentative="1">
      <w:start w:val="1"/>
      <w:numFmt w:val="lowerLetter"/>
      <w:lvlText w:val="%8."/>
      <w:lvlJc w:val="left"/>
      <w:pPr>
        <w:ind w:left="5825" w:hanging="360"/>
      </w:pPr>
    </w:lvl>
    <w:lvl w:ilvl="8" w:tplc="0C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DB83FE6"/>
    <w:multiLevelType w:val="hybridMultilevel"/>
    <w:tmpl w:val="2AEAA85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0934"/>
    <w:multiLevelType w:val="hybridMultilevel"/>
    <w:tmpl w:val="F540640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6"/>
    <w:rsid w:val="00022507"/>
    <w:rsid w:val="00040FF5"/>
    <w:rsid w:val="00064703"/>
    <w:rsid w:val="00070524"/>
    <w:rsid w:val="000D748B"/>
    <w:rsid w:val="000E46D9"/>
    <w:rsid w:val="00127388"/>
    <w:rsid w:val="0016249B"/>
    <w:rsid w:val="0019474B"/>
    <w:rsid w:val="001C7D5C"/>
    <w:rsid w:val="00203B6B"/>
    <w:rsid w:val="00291C69"/>
    <w:rsid w:val="002B32D3"/>
    <w:rsid w:val="00377E56"/>
    <w:rsid w:val="00382C9B"/>
    <w:rsid w:val="003A60B1"/>
    <w:rsid w:val="003C3A6D"/>
    <w:rsid w:val="0044030D"/>
    <w:rsid w:val="0046286D"/>
    <w:rsid w:val="00501383"/>
    <w:rsid w:val="005919A7"/>
    <w:rsid w:val="005B02B2"/>
    <w:rsid w:val="005C0342"/>
    <w:rsid w:val="0061639B"/>
    <w:rsid w:val="006227F0"/>
    <w:rsid w:val="00663983"/>
    <w:rsid w:val="006927D6"/>
    <w:rsid w:val="006C7E67"/>
    <w:rsid w:val="006D0AA8"/>
    <w:rsid w:val="006D5F8E"/>
    <w:rsid w:val="006E33A2"/>
    <w:rsid w:val="006F4DD3"/>
    <w:rsid w:val="007C5B13"/>
    <w:rsid w:val="00814A63"/>
    <w:rsid w:val="008443A9"/>
    <w:rsid w:val="008618E4"/>
    <w:rsid w:val="0087531E"/>
    <w:rsid w:val="008A5C3C"/>
    <w:rsid w:val="008B1056"/>
    <w:rsid w:val="008F76CF"/>
    <w:rsid w:val="0090640F"/>
    <w:rsid w:val="009D284D"/>
    <w:rsid w:val="00A032E9"/>
    <w:rsid w:val="00A34A28"/>
    <w:rsid w:val="00B17368"/>
    <w:rsid w:val="00B25F44"/>
    <w:rsid w:val="00B3032B"/>
    <w:rsid w:val="00B41598"/>
    <w:rsid w:val="00B534E0"/>
    <w:rsid w:val="00BB0EF0"/>
    <w:rsid w:val="00BC32B3"/>
    <w:rsid w:val="00BF38EC"/>
    <w:rsid w:val="00C34727"/>
    <w:rsid w:val="00C35D4D"/>
    <w:rsid w:val="00C47BA4"/>
    <w:rsid w:val="00C51341"/>
    <w:rsid w:val="00CB7315"/>
    <w:rsid w:val="00CE29B7"/>
    <w:rsid w:val="00CE4495"/>
    <w:rsid w:val="00D00AC0"/>
    <w:rsid w:val="00D211C6"/>
    <w:rsid w:val="00D46092"/>
    <w:rsid w:val="00D968E3"/>
    <w:rsid w:val="00DA72BF"/>
    <w:rsid w:val="00DE3861"/>
    <w:rsid w:val="00E64DC6"/>
    <w:rsid w:val="00EF7215"/>
    <w:rsid w:val="00F01DD0"/>
    <w:rsid w:val="00F17488"/>
    <w:rsid w:val="00F23767"/>
    <w:rsid w:val="00F55E32"/>
    <w:rsid w:val="00F802FD"/>
    <w:rsid w:val="00FD5BF5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D516CA-3B40-4858-ADA9-CF641CF3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5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0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2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2D3"/>
  </w:style>
  <w:style w:type="paragraph" w:styleId="Pieddepage">
    <w:name w:val="footer"/>
    <w:basedOn w:val="Normal"/>
    <w:link w:val="PieddepageCar"/>
    <w:uiPriority w:val="99"/>
    <w:unhideWhenUsed/>
    <w:rsid w:val="002B32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2D3"/>
  </w:style>
  <w:style w:type="paragraph" w:styleId="Textedebulles">
    <w:name w:val="Balloon Text"/>
    <w:basedOn w:val="Normal"/>
    <w:link w:val="TextedebullesCar"/>
    <w:uiPriority w:val="99"/>
    <w:semiHidden/>
    <w:unhideWhenUsed/>
    <w:rsid w:val="002B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</dc:creator>
  <cp:keywords/>
  <dc:description/>
  <cp:lastModifiedBy>csap</cp:lastModifiedBy>
  <cp:revision>4</cp:revision>
  <cp:lastPrinted>2018-02-07T18:49:00Z</cp:lastPrinted>
  <dcterms:created xsi:type="dcterms:W3CDTF">2020-04-09T21:02:00Z</dcterms:created>
  <dcterms:modified xsi:type="dcterms:W3CDTF">2020-04-09T21:06:00Z</dcterms:modified>
</cp:coreProperties>
</file>